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R4-2405648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9.12.2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RF requirements for SBFD BS</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bookmarkEnd w:id="1"/>
    <w:bookmarkEnd w:id="2"/>
    <w:bookmarkEnd w:id="3"/>
    <w:bookmarkEnd w:id="4"/>
    <w:p>
      <w:pPr>
        <w:pStyle w:val="36"/>
        <w:spacing w:after="120" w:line="260" w:lineRule="auto"/>
        <w:ind w:firstLine="0" w:firstLineChars="0"/>
        <w:outlineLvl w:val="1"/>
        <w:rPr>
          <w:sz w:val="20"/>
          <w:szCs w:val="20"/>
        </w:rPr>
      </w:pPr>
      <w:r>
        <w:rPr>
          <w:rFonts w:ascii="Arial" w:hAnsi="Arial" w:cs="Arial"/>
          <w:sz w:val="28"/>
          <w:szCs w:val="28"/>
        </w:rPr>
        <w:t>2.1. Tx requirements</w:t>
      </w:r>
    </w:p>
    <w:p>
      <w:pPr>
        <w:pStyle w:val="36"/>
        <w:spacing w:after="120" w:line="260" w:lineRule="auto"/>
        <w:ind w:firstLine="0" w:firstLineChars="0"/>
        <w:outlineLvl w:val="2"/>
        <w:rPr>
          <w:rFonts w:hint="eastAsia" w:eastAsia="宋体"/>
          <w:sz w:val="20"/>
          <w:szCs w:val="20"/>
        </w:rPr>
      </w:pPr>
      <w:r>
        <w:rPr>
          <w:rFonts w:hint="eastAsia" w:eastAsia="宋体"/>
          <w:sz w:val="20"/>
          <w:szCs w:val="20"/>
        </w:rPr>
        <w:t>2.1.</w:t>
      </w:r>
      <w:r>
        <w:rPr>
          <w:rFonts w:hint="eastAsia" w:eastAsia="宋体"/>
          <w:sz w:val="20"/>
          <w:szCs w:val="20"/>
          <w:lang w:val="en-US" w:eastAsia="zh-CN"/>
        </w:rPr>
        <w:t>1</w:t>
      </w:r>
      <w:r>
        <w:rPr>
          <w:rFonts w:hint="eastAsia" w:eastAsia="宋体"/>
          <w:sz w:val="20"/>
          <w:szCs w:val="20"/>
        </w:rPr>
        <w:t xml:space="preserve">. Transmitter spurious emission </w:t>
      </w:r>
    </w:p>
    <w:p>
      <w:pPr>
        <w:pStyle w:val="36"/>
        <w:spacing w:after="120"/>
        <w:ind w:firstLine="0" w:firstLineChars="0"/>
        <w:rPr>
          <w:b/>
          <w:bCs/>
          <w:sz w:val="20"/>
          <w:szCs w:val="20"/>
        </w:rPr>
      </w:pPr>
      <w:r>
        <w:rPr>
          <w:rFonts w:hint="eastAsia"/>
          <w:b/>
          <w:bCs/>
          <w:sz w:val="20"/>
          <w:szCs w:val="20"/>
        </w:rPr>
        <w:t>Co-location with other base stations</w:t>
      </w:r>
    </w:p>
    <w:p>
      <w:pPr>
        <w:pStyle w:val="36"/>
        <w:spacing w:after="120"/>
        <w:ind w:firstLine="0" w:firstLineChars="0"/>
        <w:rPr>
          <w:rFonts w:hint="default"/>
          <w:sz w:val="20"/>
          <w:szCs w:val="20"/>
          <w:lang w:val="en-US" w:eastAsia="zh-CN"/>
        </w:rPr>
      </w:pPr>
      <w:r>
        <w:rPr>
          <w:rFonts w:hint="eastAsia"/>
          <w:sz w:val="20"/>
          <w:szCs w:val="20"/>
          <w:lang w:val="en-US" w:eastAsia="zh-CN"/>
        </w:rPr>
        <w:t>During the SBFD SI phase, we reached the following agreement for co-location and coexistence requirement for SBFD BS and it</w:t>
      </w:r>
      <w:r>
        <w:rPr>
          <w:rFonts w:hint="default"/>
          <w:sz w:val="20"/>
          <w:szCs w:val="20"/>
          <w:lang w:val="en-US" w:eastAsia="zh-CN"/>
        </w:rPr>
        <w:t>’</w:t>
      </w:r>
      <w:r>
        <w:rPr>
          <w:rFonts w:hint="eastAsia"/>
          <w:sz w:val="20"/>
          <w:szCs w:val="20"/>
          <w:lang w:val="en-US" w:eastAsia="zh-CN"/>
        </w:rPr>
        <w:t>s up to the declaration on how to comply the existing requirement. It should be noted that co-location reference antenna should be one essential part to define the corresponding RF requirement for BS type 1-O regardless of non-SBFD or SBFD operation. In Rel-19 BS RF evolution WID, it</w:t>
      </w:r>
      <w:r>
        <w:rPr>
          <w:rFonts w:hint="default"/>
          <w:sz w:val="20"/>
          <w:szCs w:val="20"/>
          <w:lang w:val="en-US" w:eastAsia="zh-CN"/>
        </w:rPr>
        <w:t>’</w:t>
      </w:r>
      <w:r>
        <w:rPr>
          <w:rFonts w:hint="eastAsia"/>
          <w:sz w:val="20"/>
          <w:szCs w:val="20"/>
          <w:lang w:val="en-US" w:eastAsia="zh-CN"/>
        </w:rPr>
        <w:t>s also targeted to have some further studied on more practical co-location reference antenna design for FR1 high bands (e.g. higher than 2.5GHz). In order not to mingle two Rel-19 SBFD WID and Rel-19 BS RF evolution WID, we propose to have the separate discussion on this issues. And for Rel-19 SBFD WID, the co-location reference antenna assumption still follow the existing assumptions in TS 38.141-2.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left="0" w:right="0" w:firstLine="0"/>
              <w:textAlignment w:val="baseline"/>
              <w:rPr>
                <w:rFonts w:hint="eastAsia"/>
                <w:sz w:val="20"/>
                <w:szCs w:val="20"/>
                <w:vertAlign w:val="baseline"/>
              </w:rPr>
            </w:pPr>
            <w:r>
              <w:rPr>
                <w:rFonts w:hint="default"/>
                <w:highlight w:val="none"/>
              </w:rPr>
              <w:t>For inter-band co-location and co-existence requirement or SBFD-capable BS, it was agreed not to update on existing inter-band co-location requirements and manufacturer will declare whether support co-location requirements in SBFD symbols/slots</w:t>
            </w:r>
          </w:p>
        </w:tc>
      </w:tr>
    </w:tbl>
    <w:p>
      <w:pPr>
        <w:pStyle w:val="36"/>
        <w:spacing w:after="120"/>
        <w:ind w:firstLine="0" w:firstLineChars="0"/>
        <w:rPr>
          <w:sz w:val="20"/>
          <w:szCs w:val="20"/>
        </w:rPr>
      </w:pPr>
      <w:r>
        <w:rPr>
          <w:rFonts w:hint="eastAsia"/>
          <w:b/>
          <w:bCs/>
          <w:sz w:val="20"/>
          <w:szCs w:val="20"/>
          <w:lang w:val="en-US" w:eastAsia="zh-CN"/>
        </w:rPr>
        <w:t>Proposal 1</w:t>
      </w:r>
      <w:r>
        <w:rPr>
          <w:rFonts w:hint="eastAsia"/>
          <w:sz w:val="20"/>
          <w:szCs w:val="20"/>
          <w:lang w:val="en-US" w:eastAsia="zh-CN"/>
        </w:rPr>
        <w:t xml:space="preserve">: for SBFD BS co-location related requirements, propose to follow the existing CLTA assumption captured in TS 38.141-2. </w:t>
      </w:r>
    </w:p>
    <w:p>
      <w:pPr>
        <w:pStyle w:val="36"/>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2</w:t>
      </w:r>
      <w:r>
        <w:rPr>
          <w:rFonts w:hint="eastAsia"/>
          <w:sz w:val="20"/>
          <w:szCs w:val="20"/>
        </w:rPr>
        <w:t>. Tx intermodulation</w:t>
      </w:r>
    </w:p>
    <w:p>
      <w:pPr>
        <w:pStyle w:val="36"/>
        <w:spacing w:after="120"/>
        <w:ind w:firstLine="0" w:firstLineChars="0"/>
        <w:rPr>
          <w:rFonts w:hint="default" w:eastAsia="宋体"/>
          <w:sz w:val="20"/>
          <w:szCs w:val="20"/>
          <w:lang w:val="en-US" w:eastAsia="zh-CN"/>
        </w:rPr>
      </w:pPr>
      <w:r>
        <w:rPr>
          <w:rFonts w:hint="eastAsia"/>
          <w:sz w:val="20"/>
          <w:szCs w:val="20"/>
        </w:rPr>
        <w:t xml:space="preserve">For </w:t>
      </w:r>
      <w:r>
        <w:rPr>
          <w:rFonts w:hint="eastAsia"/>
          <w:sz w:val="20"/>
          <w:szCs w:val="20"/>
          <w:lang w:val="en-US" w:eastAsia="zh-CN"/>
        </w:rPr>
        <w:t xml:space="preserve">Tx intermodulation requirements for SBFD BS, we have preliminary discussions on during the SI phase and reached the following guidance on how to work further in WI phase.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val="0"/>
              <w:keepLines w:val="0"/>
              <w:numPr>
                <w:ilvl w:val="255"/>
                <w:numId w:val="0"/>
              </w:numPr>
              <w:suppressLineNumbers w:val="0"/>
              <w:spacing w:before="0" w:beforeAutospacing="0" w:after="120" w:afterAutospacing="0"/>
              <w:ind w:left="0" w:right="0"/>
              <w:rPr>
                <w:rFonts w:hint="default"/>
                <w:highlight w:val="none"/>
              </w:rPr>
            </w:pPr>
            <w:r>
              <w:rPr>
                <w:rFonts w:hint="default"/>
                <w:highlight w:val="none"/>
              </w:rPr>
              <w:t>For transmitter intermodulation requirement for SBFD-capable BS, it was concluded that further study is needed on the following aspects in the normative phase:</w:t>
            </w:r>
          </w:p>
          <w:p>
            <w:pPr>
              <w:pStyle w:val="36"/>
              <w:keepNext w:val="0"/>
              <w:keepLines w:val="0"/>
              <w:numPr>
                <w:ilvl w:val="1"/>
                <w:numId w:val="3"/>
              </w:numPr>
              <w:suppressLineNumbers w:val="0"/>
              <w:spacing w:before="0" w:beforeAutospacing="0" w:after="120" w:afterAutospacing="0" w:line="260" w:lineRule="auto"/>
              <w:ind w:left="879" w:right="0" w:hanging="363" w:firstLineChars="0"/>
              <w:rPr>
                <w:rFonts w:hint="default" w:eastAsia="宋体"/>
                <w:highlight w:val="none"/>
              </w:rPr>
            </w:pPr>
            <w:r>
              <w:rPr>
                <w:rFonts w:hint="default" w:eastAsia="宋体"/>
                <w:highlight w:val="none"/>
              </w:rPr>
              <w:t xml:space="preserve">whether the transmitter intermodulation requirement is applicable in SBFD slots/symbols. </w:t>
            </w:r>
          </w:p>
          <w:p>
            <w:pPr>
              <w:pStyle w:val="36"/>
              <w:keepNext w:val="0"/>
              <w:keepLines w:val="0"/>
              <w:numPr>
                <w:ilvl w:val="1"/>
                <w:numId w:val="3"/>
              </w:numPr>
              <w:suppressLineNumbers w:val="0"/>
              <w:spacing w:before="0" w:beforeAutospacing="0" w:after="120" w:afterAutospacing="0" w:line="260" w:lineRule="auto"/>
              <w:ind w:left="879" w:right="0" w:hanging="363" w:firstLineChars="0"/>
              <w:rPr>
                <w:rFonts w:hint="eastAsia"/>
                <w:sz w:val="20"/>
                <w:szCs w:val="20"/>
                <w:vertAlign w:val="baseline"/>
              </w:rPr>
            </w:pPr>
            <w:r>
              <w:rPr>
                <w:rFonts w:hint="default"/>
                <w:highlight w:val="none"/>
              </w:rPr>
              <w:t>the applicable co-location coupling loss assumption and the applicable receiver degradation for the transmitter intermodulation requirement, if transmitter intermodulation requirement is applicable in SBFD slots/symbols</w:t>
            </w:r>
          </w:p>
        </w:tc>
      </w:tr>
    </w:tbl>
    <w:p>
      <w:pPr>
        <w:pStyle w:val="36"/>
        <w:spacing w:after="120"/>
        <w:ind w:firstLine="0" w:firstLineChars="0"/>
        <w:rPr>
          <w:rFonts w:hint="eastAsia"/>
          <w:sz w:val="20"/>
          <w:szCs w:val="20"/>
          <w:lang w:val="en-US" w:eastAsia="zh-CN"/>
        </w:rPr>
      </w:pPr>
      <w:r>
        <w:rPr>
          <w:rFonts w:hint="eastAsia"/>
          <w:sz w:val="20"/>
          <w:szCs w:val="20"/>
          <w:lang w:val="en-US" w:eastAsia="zh-CN"/>
        </w:rPr>
        <w:t>From our understanding, the following factors should be taken into account:</w:t>
      </w:r>
    </w:p>
    <w:p>
      <w:pPr>
        <w:pStyle w:val="36"/>
        <w:keepNext w:val="0"/>
        <w:keepLines w:val="0"/>
        <w:pageBreakBefore w:val="0"/>
        <w:widowControl w:val="0"/>
        <w:numPr>
          <w:ilvl w:val="0"/>
          <w:numId w:val="4"/>
        </w:numPr>
        <w:kinsoku/>
        <w:wordWrap/>
        <w:overflowPunct/>
        <w:topLinePunct w:val="0"/>
        <w:autoSpaceDE/>
        <w:autoSpaceDN/>
        <w:bidi w:val="0"/>
        <w:adjustRightInd/>
        <w:snapToGrid/>
        <w:spacing w:after="120" w:line="260" w:lineRule="auto"/>
        <w:ind w:firstLine="0" w:firstLineChars="0"/>
        <w:textAlignment w:val="auto"/>
        <w:rPr>
          <w:rFonts w:hint="default" w:eastAsia="宋体"/>
          <w:sz w:val="20"/>
          <w:szCs w:val="20"/>
          <w:lang w:val="en-US" w:eastAsia="zh-CN"/>
        </w:rPr>
      </w:pPr>
      <w:r>
        <w:rPr>
          <w:rFonts w:hint="eastAsia"/>
          <w:sz w:val="20"/>
          <w:szCs w:val="20"/>
          <w:lang w:val="en-US" w:eastAsia="zh-CN"/>
        </w:rPr>
        <w:t>The validity of 30dB coupling loss in FR1 for victim BS and aggressive BS similar as co-location reference antenna as mentioned before;</w:t>
      </w:r>
    </w:p>
    <w:p>
      <w:pPr>
        <w:pStyle w:val="36"/>
        <w:keepNext w:val="0"/>
        <w:keepLines w:val="0"/>
        <w:pageBreakBefore w:val="0"/>
        <w:widowControl w:val="0"/>
        <w:numPr>
          <w:ilvl w:val="0"/>
          <w:numId w:val="4"/>
        </w:numPr>
        <w:kinsoku/>
        <w:wordWrap/>
        <w:overflowPunct/>
        <w:topLinePunct w:val="0"/>
        <w:autoSpaceDE/>
        <w:autoSpaceDN/>
        <w:bidi w:val="0"/>
        <w:adjustRightInd/>
        <w:snapToGrid/>
        <w:spacing w:after="120" w:line="260" w:lineRule="auto"/>
        <w:ind w:firstLine="0" w:firstLineChars="0"/>
        <w:textAlignment w:val="auto"/>
        <w:rPr>
          <w:rFonts w:hint="default" w:eastAsia="宋体"/>
          <w:sz w:val="20"/>
          <w:szCs w:val="20"/>
          <w:lang w:val="en-US" w:eastAsia="zh-CN"/>
        </w:rPr>
      </w:pPr>
      <w:r>
        <w:rPr>
          <w:rFonts w:hint="eastAsia"/>
          <w:sz w:val="20"/>
          <w:szCs w:val="20"/>
          <w:lang w:val="en-US" w:eastAsia="zh-CN"/>
        </w:rPr>
        <w:t>How to ensure the coexistence performance with other adjacent channel which is also quite critical for the deployment (e.g. ACLR, UEM or spurious emission requirement);</w:t>
      </w:r>
    </w:p>
    <w:p>
      <w:pPr>
        <w:pStyle w:val="36"/>
        <w:keepNext w:val="0"/>
        <w:keepLines w:val="0"/>
        <w:pageBreakBefore w:val="0"/>
        <w:widowControl w:val="0"/>
        <w:numPr>
          <w:ilvl w:val="0"/>
          <w:numId w:val="4"/>
        </w:numPr>
        <w:kinsoku/>
        <w:wordWrap/>
        <w:overflowPunct/>
        <w:topLinePunct w:val="0"/>
        <w:autoSpaceDE/>
        <w:autoSpaceDN/>
        <w:bidi w:val="0"/>
        <w:adjustRightInd/>
        <w:snapToGrid/>
        <w:spacing w:after="120" w:line="260" w:lineRule="auto"/>
        <w:ind w:firstLine="0" w:firstLineChars="0"/>
        <w:textAlignment w:val="auto"/>
        <w:rPr>
          <w:rFonts w:hint="default" w:eastAsia="宋体"/>
          <w:sz w:val="20"/>
          <w:szCs w:val="20"/>
          <w:lang w:val="en-US" w:eastAsia="zh-CN"/>
        </w:rPr>
      </w:pPr>
      <w:r>
        <w:rPr>
          <w:rFonts w:hint="eastAsia"/>
          <w:sz w:val="20"/>
          <w:szCs w:val="20"/>
          <w:lang w:val="en-US" w:eastAsia="zh-CN"/>
        </w:rPr>
        <w:t>The SBFD receiver</w:t>
      </w:r>
      <w:r>
        <w:rPr>
          <w:rFonts w:hint="default"/>
          <w:sz w:val="20"/>
          <w:szCs w:val="20"/>
          <w:lang w:val="en-US" w:eastAsia="zh-CN"/>
        </w:rPr>
        <w:t>’</w:t>
      </w:r>
      <w:r>
        <w:rPr>
          <w:rFonts w:hint="eastAsia"/>
          <w:sz w:val="20"/>
          <w:szCs w:val="20"/>
          <w:lang w:val="en-US" w:eastAsia="zh-CN"/>
        </w:rPr>
        <w:t xml:space="preserve">s degradation due to coupling interference from Tx intermodulation requirements; </w:t>
      </w:r>
    </w:p>
    <w:p>
      <w:pPr>
        <w:pStyle w:val="36"/>
        <w:spacing w:after="120"/>
        <w:ind w:firstLine="0" w:firstLineChars="0"/>
        <w:rPr>
          <w:rFonts w:hint="default"/>
          <w:sz w:val="20"/>
          <w:szCs w:val="20"/>
          <w:lang w:val="en-US" w:eastAsia="zh-CN"/>
        </w:rPr>
      </w:pPr>
      <w:r>
        <w:rPr>
          <w:rFonts w:hint="eastAsia"/>
          <w:sz w:val="20"/>
          <w:szCs w:val="20"/>
          <w:lang w:val="en-US" w:eastAsia="zh-CN"/>
        </w:rPr>
        <w:t xml:space="preserve">From our understanding, to align with the handling as co-location related requirements, the Tx intermodulation requirement could be up to the declaration. The declaration should include at least ACLR, UEM or spurious emission requirement and Rx sensitivity degradation. </w:t>
      </w:r>
    </w:p>
    <w:p>
      <w:pPr>
        <w:pStyle w:val="36"/>
        <w:spacing w:after="120"/>
        <w:ind w:firstLine="0" w:firstLineChars="0"/>
        <w:rPr>
          <w:rFonts w:hint="default"/>
          <w:b w:val="0"/>
          <w:bCs w:val="0"/>
          <w:sz w:val="20"/>
          <w:szCs w:val="20"/>
          <w:lang w:val="en-US" w:eastAsia="zh-CN"/>
        </w:rPr>
      </w:pPr>
      <w:r>
        <w:rPr>
          <w:rFonts w:hint="eastAsia"/>
          <w:b/>
          <w:bCs/>
          <w:sz w:val="20"/>
          <w:szCs w:val="20"/>
          <w:lang w:val="en-US" w:eastAsia="zh-CN"/>
        </w:rPr>
        <w:t>Proposal 2:</w:t>
      </w:r>
      <w:r>
        <w:rPr>
          <w:rFonts w:hint="eastAsia"/>
          <w:b w:val="0"/>
          <w:bCs w:val="0"/>
          <w:sz w:val="20"/>
          <w:szCs w:val="20"/>
          <w:lang w:val="en-US" w:eastAsia="zh-CN"/>
        </w:rPr>
        <w:t xml:space="preserve"> for Tx intermodulation requirement, it</w:t>
      </w:r>
      <w:r>
        <w:rPr>
          <w:rFonts w:hint="default"/>
          <w:b w:val="0"/>
          <w:bCs w:val="0"/>
          <w:sz w:val="20"/>
          <w:szCs w:val="20"/>
          <w:lang w:val="en-US" w:eastAsia="zh-CN"/>
        </w:rPr>
        <w:t>’</w:t>
      </w:r>
      <w:r>
        <w:rPr>
          <w:rFonts w:hint="eastAsia"/>
          <w:b w:val="0"/>
          <w:bCs w:val="0"/>
          <w:sz w:val="20"/>
          <w:szCs w:val="20"/>
          <w:lang w:val="en-US" w:eastAsia="zh-CN"/>
        </w:rPr>
        <w:t>s also up to vendor</w:t>
      </w:r>
      <w:r>
        <w:rPr>
          <w:rFonts w:hint="default"/>
          <w:b w:val="0"/>
          <w:bCs w:val="0"/>
          <w:sz w:val="20"/>
          <w:szCs w:val="20"/>
          <w:lang w:val="en-US" w:eastAsia="zh-CN"/>
        </w:rPr>
        <w:t>’</w:t>
      </w:r>
      <w:r>
        <w:rPr>
          <w:rFonts w:hint="eastAsia"/>
          <w:b w:val="0"/>
          <w:bCs w:val="0"/>
          <w:sz w:val="20"/>
          <w:szCs w:val="20"/>
          <w:lang w:val="en-US" w:eastAsia="zh-CN"/>
        </w:rPr>
        <w:t xml:space="preserve">s declaration. If BS claim to comply with Tx intermodulation requirement, then ACLR, UEM ,spurious emission and </w:t>
      </w:r>
      <w:r>
        <w:rPr>
          <w:rFonts w:hint="eastAsia"/>
          <w:sz w:val="20"/>
          <w:szCs w:val="20"/>
          <w:lang w:val="en-US" w:eastAsia="zh-CN"/>
        </w:rPr>
        <w:t xml:space="preserve">Rx sensitivity degradation should be declared together. </w:t>
      </w:r>
    </w:p>
    <w:p>
      <w:pPr>
        <w:pStyle w:val="36"/>
        <w:spacing w:after="120" w:line="260" w:lineRule="auto"/>
        <w:ind w:firstLine="0" w:firstLineChars="0"/>
        <w:outlineLvl w:val="1"/>
        <w:rPr>
          <w:rFonts w:ascii="Arial" w:hAnsi="Arial" w:cs="Arial"/>
          <w:sz w:val="28"/>
          <w:szCs w:val="28"/>
        </w:rPr>
      </w:pPr>
      <w:r>
        <w:rPr>
          <w:rFonts w:ascii="Arial" w:hAnsi="Arial" w:cs="Arial"/>
          <w:sz w:val="28"/>
          <w:szCs w:val="28"/>
        </w:rPr>
        <w:t>2.2. Rx requirements</w:t>
      </w:r>
    </w:p>
    <w:p>
      <w:pPr>
        <w:pStyle w:val="36"/>
        <w:spacing w:after="120" w:line="260" w:lineRule="auto"/>
        <w:ind w:firstLine="0" w:firstLineChars="0"/>
        <w:outlineLvl w:val="2"/>
        <w:rPr>
          <w:color w:val="auto"/>
          <w:sz w:val="20"/>
          <w:szCs w:val="20"/>
        </w:rPr>
      </w:pPr>
      <w:r>
        <w:rPr>
          <w:rFonts w:hint="eastAsia"/>
          <w:sz w:val="20"/>
          <w:szCs w:val="20"/>
        </w:rPr>
        <w:t>2.2.1. Reference sensitivity level</w:t>
      </w:r>
    </w:p>
    <w:p>
      <w:pPr>
        <w:pStyle w:val="36"/>
        <w:spacing w:after="120"/>
        <w:ind w:firstLine="0" w:firstLineChars="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During the SI phase, we reached the following consensus how to define the REFSENS requirement for SBFD receiver especially from the degradation from its self interference. From our understanding, 1.0dB performance degradation is acceptable for us considering the feasibility study captured in TR 38.858 and also coexistence assumptions agreed in the SI phase, if degradation is reduced from 1.0dB to 0.5dB which means the required RSIC capability will increased 3dB which would go against with some vendor</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s feasibility study. For the details, it could refer to the feasibility study in TR 38.858. Based on the above consideration, we propose to use 1.0dB degradation for SBFD BS REFSENS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rPr>
            </w:pPr>
            <w:r>
              <w:rPr>
                <w:rFonts w:hint="eastAsia"/>
              </w:rPr>
              <w:t>Regarding Reference sensitivity requirement for SBFD-capable BS, due to the self interference caused internally to receiver side, RAN4 reached the following consensus:</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default"/>
              </w:rPr>
            </w:pPr>
            <w:r>
              <w:rPr>
                <w:rFonts w:hint="eastAsia"/>
              </w:rPr>
              <w:t xml:space="preserve">For BS type 1-H if supported: The existing requirement for conducted reference sensitivity level shall also be applied to BS in SBFD symbols, i.e, no </w:t>
            </w:r>
            <w:r>
              <w:rPr>
                <w:rFonts w:hint="default"/>
              </w:rPr>
              <w:t xml:space="preserve">sensitivity </w:t>
            </w:r>
            <w:r>
              <w:rPr>
                <w:rFonts w:hint="eastAsia"/>
              </w:rPr>
              <w:t>degradation</w:t>
            </w:r>
            <w:r>
              <w:rPr>
                <w:rFonts w:hint="default"/>
              </w:rPr>
              <w:t xml:space="preserve"> is</w:t>
            </w:r>
            <w:r>
              <w:rPr>
                <w:rFonts w:hint="eastAsia"/>
              </w:rPr>
              <w:t xml:space="preserve"> allowed. </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default"/>
              </w:rPr>
            </w:pPr>
            <w:r>
              <w:rPr>
                <w:rFonts w:hint="default"/>
              </w:rPr>
              <w:t xml:space="preserve">Otherwise, </w:t>
            </w:r>
            <w:r>
              <w:rPr>
                <w:rFonts w:hint="eastAsia"/>
              </w:rPr>
              <w:t>OTA sensitivity requirement could be derived based on the following equation:</w:t>
            </w:r>
          </w:p>
          <w:p>
            <w:pPr>
              <w:keepNext w:val="0"/>
              <w:keepLines w:val="0"/>
              <w:suppressLineNumbers w:val="0"/>
              <w:spacing w:before="0" w:beforeAutospacing="0" w:afterAutospacing="0" w:line="260" w:lineRule="auto"/>
              <w:ind w:left="420" w:leftChars="200" w:right="0"/>
              <w:rPr>
                <w:rFonts w:hint="default"/>
                <w:i/>
                <w:color w:val="4F81BD" w:themeColor="accent1"/>
                <w:sz w:val="20"/>
                <w:lang w:val="sv-SE"/>
                <w14:textFill>
                  <w14:solidFill>
                    <w14:schemeClr w14:val="accent1"/>
                  </w14:solidFill>
                </w14:textFill>
              </w:rPr>
            </w:pPr>
            <m:oMath>
              <m:func>
                <m:funcPr>
                  <m:ctrlPr>
                    <w:rPr>
                      <w:rFonts w:hint="default" w:ascii="Cambria Math" w:hAnsi="Cambria Math"/>
                      <w:szCs w:val="24"/>
                    </w:rPr>
                  </m:ctrlPr>
                </m:funcPr>
                <m:fName>
                  <m:sSub>
                    <m:sSubPr>
                      <m:ctrlPr>
                        <w:rPr>
                          <w:rFonts w:hint="default" w:ascii="Cambria Math" w:hAnsi="Cambria Math"/>
                          <w:szCs w:val="24"/>
                        </w:rPr>
                      </m:ctrlPr>
                    </m:sSubPr>
                    <m:e>
                      <m:r>
                        <m:rPr>
                          <m:sty m:val="p"/>
                        </m:rPr>
                        <w:rPr>
                          <w:rFonts w:hint="default" w:ascii="Cambria Math"/>
                          <w:szCs w:val="24"/>
                          <w:lang w:val="sv-SE"/>
                        </w:rPr>
                        <m:t>P</m:t>
                      </m:r>
                      <m:ctrlPr>
                        <w:rPr>
                          <w:rFonts w:hint="default" w:ascii="Cambria Math" w:hAnsi="Cambria Math"/>
                          <w:szCs w:val="24"/>
                        </w:rPr>
                      </m:ctrlPr>
                    </m:e>
                    <m:sub>
                      <m:r>
                        <m:rPr>
                          <m:sty m:val="p"/>
                        </m:rPr>
                        <w:rPr>
                          <w:rFonts w:hint="default" w:ascii="Cambria Math"/>
                          <w:szCs w:val="24"/>
                          <w:lang w:val="sv-SE"/>
                        </w:rPr>
                        <m:t>REFSENS</m:t>
                      </m:r>
                      <m:ctrlPr>
                        <w:rPr>
                          <w:rFonts w:hint="default" w:ascii="Cambria Math" w:hAnsi="Cambria Math"/>
                          <w:szCs w:val="24"/>
                        </w:rPr>
                      </m:ctrlPr>
                    </m:sub>
                  </m:sSub>
                  <m:d>
                    <m:dPr>
                      <m:ctrlPr>
                        <w:rPr>
                          <w:rFonts w:hint="default" w:ascii="Cambria Math" w:hAnsi="Cambria Math"/>
                          <w:szCs w:val="24"/>
                        </w:rPr>
                      </m:ctrlPr>
                    </m:dPr>
                    <m:e>
                      <m:r>
                        <m:rPr>
                          <m:sty m:val="p"/>
                        </m:rPr>
                        <w:rPr>
                          <w:rFonts w:hint="default" w:ascii="Cambria Math"/>
                          <w:szCs w:val="24"/>
                          <w:lang w:val="sv-SE"/>
                        </w:rPr>
                        <m:t>dBm</m:t>
                      </m:r>
                      <m:ctrlPr>
                        <w:rPr>
                          <w:rFonts w:hint="default" w:ascii="Cambria Math" w:hAnsi="Cambria Math"/>
                          <w:szCs w:val="24"/>
                        </w:rPr>
                      </m:ctrlPr>
                    </m:e>
                  </m:d>
                  <m:r>
                    <m:rPr>
                      <m:sty m:val="p"/>
                    </m:rPr>
                    <w:rPr>
                      <w:rFonts w:hint="default" w:ascii="Cambria Math"/>
                      <w:szCs w:val="24"/>
                      <w:lang w:val="sv-SE"/>
                    </w:rPr>
                    <m:t>=−174dBm+10×</m:t>
                  </m:r>
                  <m:ctrlPr>
                    <w:rPr>
                      <w:rFonts w:hint="default" w:ascii="Cambria Math" w:hAnsi="Cambria Math"/>
                      <w:szCs w:val="24"/>
                    </w:rPr>
                  </m:ctrlPr>
                </m:fName>
                <m:e>
                  <m:r>
                    <m:rPr>
                      <m:sty m:val="p"/>
                    </m:rPr>
                    <w:rPr>
                      <w:rFonts w:hint="default" w:ascii="Cambria Math"/>
                      <w:szCs w:val="24"/>
                      <w:lang w:val="sv-SE"/>
                    </w:rPr>
                    <m:t>log10</m:t>
                  </m:r>
                  <m:ctrlPr>
                    <w:rPr>
                      <w:rFonts w:hint="default" w:ascii="Cambria Math" w:hAnsi="Cambria Math"/>
                      <w:szCs w:val="24"/>
                    </w:rPr>
                  </m:ctrlPr>
                </m:e>
              </m:func>
              <m:r>
                <m:rPr>
                  <m:sty m:val="p"/>
                </m:rPr>
                <w:rPr>
                  <w:rFonts w:hint="default" w:ascii="Cambria Math"/>
                  <w:szCs w:val="24"/>
                  <w:lang w:val="sv-SE"/>
                </w:rPr>
                <m:t>(BW)+</m:t>
              </m:r>
              <m:sSub>
                <m:sSubPr>
                  <m:ctrlPr>
                    <w:rPr>
                      <w:rFonts w:hint="default" w:ascii="Cambria Math" w:hAnsi="Cambria Math"/>
                      <w:szCs w:val="24"/>
                    </w:rPr>
                  </m:ctrlPr>
                </m:sSubPr>
                <m:e>
                  <m:r>
                    <m:rPr>
                      <m:sty m:val="p"/>
                    </m:rPr>
                    <w:rPr>
                      <w:rFonts w:hint="default" w:ascii="Cambria Math"/>
                      <w:szCs w:val="24"/>
                      <w:lang w:val="sv-SE"/>
                    </w:rPr>
                    <m:t>N</m:t>
                  </m:r>
                  <m:ctrlPr>
                    <w:rPr>
                      <w:rFonts w:hint="default" w:ascii="Cambria Math" w:hAnsi="Cambria Math"/>
                      <w:szCs w:val="24"/>
                    </w:rPr>
                  </m:ctrlPr>
                </m:e>
                <m:sub>
                  <m:r>
                    <m:rPr>
                      <m:sty m:val="p"/>
                    </m:rPr>
                    <w:rPr>
                      <w:rFonts w:hint="default" w:ascii="Cambria Math"/>
                      <w:szCs w:val="24"/>
                      <w:lang w:val="sv-SE"/>
                    </w:rPr>
                    <m:t>F</m:t>
                  </m:r>
                  <m:ctrlPr>
                    <w:rPr>
                      <w:rFonts w:hint="default" w:ascii="Cambria Math" w:hAnsi="Cambria Math"/>
                      <w:szCs w:val="24"/>
                    </w:rPr>
                  </m:ctrlPr>
                </m:sub>
              </m:sSub>
              <m:r>
                <m:rPr>
                  <m:sty m:val="p"/>
                </m:rPr>
                <w:rPr>
                  <w:rFonts w:hint="default" w:ascii="Cambria Math"/>
                  <w:szCs w:val="24"/>
                  <w:lang w:val="sv-SE"/>
                </w:rPr>
                <m:t>+</m:t>
              </m:r>
              <m:sSub>
                <m:sSubPr>
                  <m:ctrlPr>
                    <w:rPr>
                      <w:rFonts w:hint="default" w:ascii="Cambria Math" w:hAnsi="Cambria Math"/>
                      <w:szCs w:val="24"/>
                    </w:rPr>
                  </m:ctrlPr>
                </m:sSubPr>
                <m:e>
                  <m:r>
                    <m:rPr>
                      <m:sty m:val="p"/>
                    </m:rPr>
                    <w:rPr>
                      <w:rFonts w:hint="default" w:ascii="Cambria Math"/>
                      <w:szCs w:val="24"/>
                      <w:lang w:val="sv-SE"/>
                    </w:rPr>
                    <m:t>I</m:t>
                  </m:r>
                  <m:ctrlPr>
                    <w:rPr>
                      <w:rFonts w:hint="default" w:ascii="Cambria Math" w:hAnsi="Cambria Math"/>
                      <w:szCs w:val="24"/>
                    </w:rPr>
                  </m:ctrlPr>
                </m:e>
                <m:sub>
                  <m:r>
                    <m:rPr>
                      <m:sty m:val="p"/>
                    </m:rPr>
                    <w:rPr>
                      <w:rFonts w:hint="default" w:ascii="Cambria Math"/>
                      <w:szCs w:val="24"/>
                      <w:lang w:val="sv-SE"/>
                    </w:rPr>
                    <m:t>M</m:t>
                  </m:r>
                  <m:ctrlPr>
                    <w:rPr>
                      <w:rFonts w:hint="default" w:ascii="Cambria Math" w:hAnsi="Cambria Math"/>
                      <w:szCs w:val="24"/>
                    </w:rPr>
                  </m:ctrlPr>
                </m:sub>
              </m:sSub>
              <m:r>
                <m:rPr>
                  <m:sty m:val="p"/>
                </m:rPr>
                <w:rPr>
                  <w:rFonts w:hint="default" w:ascii="Cambria Math"/>
                  <w:szCs w:val="24"/>
                  <w:lang w:val="sv-SE"/>
                </w:rPr>
                <m:t>+SNR+[ desens target]</m:t>
              </m:r>
            </m:oMath>
            <w:r>
              <w:rPr>
                <w:rFonts w:hint="eastAsia" w:ascii="Cambria Math"/>
                <w:i/>
                <w:szCs w:val="24"/>
                <w:lang w:val="sv-SE"/>
              </w:rPr>
              <w:t>-G</w:t>
            </w:r>
          </w:p>
          <w:p>
            <w:pPr>
              <w:pStyle w:val="36"/>
              <w:keepNext w:val="0"/>
              <w:keepLines w:val="0"/>
              <w:numPr>
                <w:ilvl w:val="2"/>
                <w:numId w:val="5"/>
              </w:numPr>
              <w:suppressLineNumbers w:val="0"/>
              <w:spacing w:before="0" w:beforeAutospacing="0" w:afterAutospacing="0" w:line="260" w:lineRule="auto"/>
              <w:ind w:left="680" w:right="0" w:firstLine="420"/>
              <w:rPr>
                <w:rFonts w:hint="default"/>
              </w:rPr>
            </w:pPr>
            <w:r>
              <w:rPr>
                <w:rFonts w:hint="default"/>
              </w:rPr>
              <w:t xml:space="preserve">The </w:t>
            </w:r>
            <w:r>
              <w:rPr>
                <w:rFonts w:hint="eastAsia"/>
              </w:rPr>
              <w:t>candidate value [0.5~1.0]dB degradation and final value will be specified in the WI phase.</w:t>
            </w:r>
          </w:p>
          <w:p>
            <w:pPr>
              <w:keepNext w:val="0"/>
              <w:keepLines w:val="0"/>
              <w:numPr>
                <w:ilvl w:val="2"/>
                <w:numId w:val="5"/>
              </w:numPr>
              <w:suppressLineNumbers w:val="0"/>
              <w:spacing w:before="0" w:beforeAutospacing="0" w:afterAutospacing="0" w:line="260" w:lineRule="auto"/>
              <w:ind w:left="420" w:right="0" w:hanging="360"/>
              <w:rPr>
                <w:rFonts w:hint="default"/>
              </w:rPr>
            </w:pPr>
            <w:r>
              <w:rPr>
                <w:rFonts w:hint="default"/>
              </w:rPr>
              <w:t>The following aspects need more discussion during a WI phase</w:t>
            </w:r>
          </w:p>
          <w:p>
            <w:pPr>
              <w:pStyle w:val="36"/>
              <w:keepNext w:val="0"/>
              <w:keepLines w:val="0"/>
              <w:numPr>
                <w:ilvl w:val="2"/>
                <w:numId w:val="5"/>
              </w:numPr>
              <w:suppressLineNumbers w:val="0"/>
              <w:spacing w:before="0" w:beforeAutospacing="0" w:afterAutospacing="0" w:line="260" w:lineRule="auto"/>
              <w:ind w:left="680" w:right="0" w:firstLine="420"/>
              <w:rPr>
                <w:rFonts w:hint="default"/>
              </w:rPr>
            </w:pPr>
            <w:r>
              <w:rPr>
                <w:rFonts w:hint="default"/>
              </w:rPr>
              <w:t>The declaration of maximum TRP for the requirement of OTA sensitivity within SBFD time slot</w:t>
            </w:r>
          </w:p>
          <w:p>
            <w:pPr>
              <w:pStyle w:val="36"/>
              <w:keepNext w:val="0"/>
              <w:keepLines w:val="0"/>
              <w:numPr>
                <w:ilvl w:val="2"/>
                <w:numId w:val="5"/>
              </w:numPr>
              <w:suppressLineNumbers w:val="0"/>
              <w:spacing w:before="0" w:beforeAutospacing="0" w:afterAutospacing="0" w:line="260" w:lineRule="auto"/>
              <w:ind w:left="680" w:right="0" w:firstLine="420"/>
              <w:rPr>
                <w:rFonts w:hint="default"/>
                <w:vertAlign w:val="baseline"/>
              </w:rPr>
            </w:pPr>
            <w:r>
              <w:rPr>
                <w:rFonts w:hint="default"/>
              </w:rPr>
              <w:t>If OTA sensitivity should be defined considering all of the scenarios including self-interference, inter-site interference and inter-sector interference.</w:t>
            </w:r>
          </w:p>
        </w:tc>
      </w:tr>
    </w:tbl>
    <w:p>
      <w:pPr>
        <w:pStyle w:val="36"/>
        <w:spacing w:after="120"/>
        <w:ind w:firstLine="0" w:firstLineChars="0"/>
      </w:pPr>
      <w:r>
        <w:rPr>
          <w:rFonts w:hint="eastAsia" w:eastAsia="宋体"/>
          <w:b/>
          <w:bCs/>
          <w:sz w:val="20"/>
          <w:szCs w:val="20"/>
          <w:lang w:val="en-US" w:eastAsia="zh-CN"/>
        </w:rPr>
        <w:t xml:space="preserve">Proposal 3: </w:t>
      </w:r>
      <w:r>
        <w:rPr>
          <w:rFonts w:hint="eastAsia"/>
          <w:lang w:val="en-US" w:eastAsia="zh-CN"/>
        </w:rPr>
        <w:t xml:space="preserve">agree with 1.0dB degradation for SBFD BS REFSENS requirements; </w:t>
      </w:r>
    </w:p>
    <w:p>
      <w:pPr>
        <w:pStyle w:val="36"/>
        <w:spacing w:after="120" w:line="260" w:lineRule="auto"/>
        <w:ind w:firstLine="0" w:firstLineChars="0"/>
        <w:outlineLvl w:val="2"/>
        <w:rPr>
          <w:rFonts w:hint="default" w:eastAsia="宋体"/>
          <w:color w:val="auto"/>
          <w:sz w:val="20"/>
          <w:szCs w:val="20"/>
          <w:lang w:val="en-US" w:eastAsia="zh-CN"/>
        </w:rPr>
      </w:pPr>
      <w:r>
        <w:rPr>
          <w:rFonts w:hint="eastAsia"/>
          <w:sz w:val="20"/>
          <w:szCs w:val="20"/>
        </w:rPr>
        <w:t>2.2.</w:t>
      </w:r>
      <w:r>
        <w:rPr>
          <w:rFonts w:hint="eastAsia"/>
          <w:sz w:val="20"/>
          <w:szCs w:val="20"/>
          <w:lang w:val="en-US" w:eastAsia="zh-CN"/>
        </w:rPr>
        <w:t>2</w:t>
      </w:r>
      <w:r>
        <w:rPr>
          <w:rFonts w:hint="eastAsia"/>
          <w:sz w:val="20"/>
          <w:szCs w:val="20"/>
        </w:rPr>
        <w:t xml:space="preserve">. </w:t>
      </w:r>
      <w:r>
        <w:rPr>
          <w:rFonts w:hint="eastAsia"/>
          <w:sz w:val="20"/>
          <w:szCs w:val="20"/>
          <w:lang w:val="en-US" w:eastAsia="zh-CN"/>
        </w:rPr>
        <w:t>Dynamic range requirements</w:t>
      </w:r>
    </w:p>
    <w:p>
      <w:pPr>
        <w:pStyle w:val="36"/>
        <w:spacing w:after="120"/>
        <w:ind w:firstLine="0" w:firstLineChars="0"/>
        <w:rPr>
          <w:rFonts w:hint="default"/>
          <w:lang w:val="en-US"/>
        </w:rPr>
      </w:pPr>
      <w:r>
        <w:rPr>
          <w:rFonts w:hint="eastAsia" w:eastAsia="宋体" w:cs="Times New Roman"/>
          <w:color w:val="auto"/>
          <w:sz w:val="20"/>
          <w:szCs w:val="20"/>
          <w:lang w:val="en-US" w:eastAsia="zh-CN"/>
        </w:rPr>
        <w:t xml:space="preserve">During the SI phase, we reached the consensus on receiver dynamic range requirement for SBFD BS. Compared with the IoT level defined for the legacy BS dynamic range requirements, we need to consider the BS2BS CLI additionally for SBFD since the IoT level of SBFD receiver should be contributed by both uplink signals and BS2BS CLI signals.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vertAlign w:val="baseline"/>
              </w:rPr>
            </w:pPr>
            <w:r>
              <w:rPr>
                <w:rFonts w:hint="eastAsia"/>
              </w:rPr>
              <w:t xml:space="preserve">Regarding the dynamic range requirement, this requirement is still applicable for SBFD-capable BS. The IoT level and wanted signal power level could be further discussed in the WI phase. </w:t>
            </w:r>
          </w:p>
        </w:tc>
      </w:tr>
    </w:tbl>
    <w:p>
      <w:pPr>
        <w:pStyle w:val="36"/>
        <w:spacing w:after="120"/>
        <w:ind w:firstLine="0" w:firstLineChars="0"/>
        <w:rPr>
          <w:rFonts w:hint="default" w:eastAsia="宋体"/>
          <w:lang w:val="en-US" w:eastAsia="zh-CN"/>
        </w:rPr>
      </w:pPr>
      <w:r>
        <w:rPr>
          <w:rFonts w:hint="eastAsia" w:eastAsia="宋体"/>
          <w:b/>
          <w:bCs/>
          <w:sz w:val="20"/>
          <w:szCs w:val="20"/>
          <w:lang w:val="en-US" w:eastAsia="zh-CN"/>
        </w:rPr>
        <w:t xml:space="preserve">Proposal 4: </w:t>
      </w:r>
      <w:r>
        <w:rPr>
          <w:rFonts w:hint="eastAsia" w:eastAsia="宋体"/>
          <w:lang w:val="en-US" w:eastAsia="zh-CN"/>
        </w:rPr>
        <w:t>for receiver dynamic requirement, both uplink signals and BS2BS2 CLI signal should be considered for IoT levels.</w:t>
      </w:r>
    </w:p>
    <w:p>
      <w:pPr>
        <w:pStyle w:val="36"/>
        <w:spacing w:after="120" w:line="260" w:lineRule="auto"/>
        <w:ind w:firstLine="0" w:firstLineChars="0"/>
        <w:outlineLvl w:val="2"/>
      </w:pPr>
      <w:r>
        <w:rPr>
          <w:rFonts w:hint="eastAsia"/>
        </w:rPr>
        <w:t>2.2.</w:t>
      </w:r>
      <w:r>
        <w:rPr>
          <w:rFonts w:hint="eastAsia"/>
          <w:lang w:val="en-US" w:eastAsia="zh-CN"/>
        </w:rPr>
        <w:t>3</w:t>
      </w:r>
      <w:r>
        <w:rPr>
          <w:rFonts w:hint="eastAsia"/>
        </w:rPr>
        <w:t xml:space="preserve">. </w:t>
      </w:r>
      <w:r>
        <w:t>Receiver intermodulation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suppressLineNumbers w:val="0"/>
              <w:spacing w:before="0" w:beforeAutospacing="0" w:afterAutospacing="0"/>
              <w:ind w:left="0" w:right="0"/>
              <w:rPr>
                <w:rFonts w:hint="default"/>
                <w:szCs w:val="24"/>
              </w:rPr>
            </w:pPr>
            <w:r>
              <w:rPr>
                <w:rFonts w:hint="eastAsia" w:eastAsia="等线" w:cs="Arial"/>
              </w:rPr>
              <w:t xml:space="preserve">Regarding the receiver intermodulation requirement, in general, </w:t>
            </w:r>
            <w:r>
              <w:rPr>
                <w:rFonts w:hint="default"/>
                <w:szCs w:val="24"/>
              </w:rPr>
              <w:t>RX intermodulation requirement and the interference levels shall be determined by RAN4 co-existence study, and for the definition of RX intermodulation requirement</w:t>
            </w:r>
            <w:r>
              <w:rPr>
                <w:rFonts w:hint="eastAsia"/>
                <w:szCs w:val="24"/>
              </w:rPr>
              <w:t xml:space="preserve"> RAN4 reached the following consensus:</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default"/>
              </w:rPr>
            </w:pPr>
            <w:r>
              <w:rPr>
                <w:rFonts w:hint="eastAsia"/>
              </w:rPr>
              <w:t xml:space="preserve">Conducted RX intermodulation: </w:t>
            </w:r>
            <w:r>
              <w:rPr>
                <w:rFonts w:hint="default"/>
              </w:rPr>
              <w:t>Adopt</w:t>
            </w:r>
            <w:r>
              <w:rPr>
                <w:rFonts w:hint="eastAsia"/>
              </w:rPr>
              <w:t xml:space="preserve"> the existing wanted signal of RX intermodulation requirement by using the existing reference sensitivity level. </w:t>
            </w:r>
          </w:p>
          <w:p>
            <w:pPr>
              <w:keepNext w:val="0"/>
              <w:keepLines w:val="0"/>
              <w:numPr>
                <w:ilvl w:val="0"/>
                <w:numId w:val="2"/>
              </w:numPr>
              <w:suppressLineNumbers w:val="0"/>
              <w:overflowPunct w:val="0"/>
              <w:autoSpaceDE w:val="0"/>
              <w:autoSpaceDN w:val="0"/>
              <w:adjustRightInd w:val="0"/>
              <w:spacing w:before="0" w:beforeAutospacing="0" w:after="180" w:afterAutospacing="0" w:line="260" w:lineRule="auto"/>
              <w:ind w:right="0"/>
              <w:textAlignment w:val="baseline"/>
              <w:rPr>
                <w:rFonts w:hint="eastAsia"/>
                <w:sz w:val="20"/>
                <w:szCs w:val="20"/>
                <w:vertAlign w:val="baseline"/>
              </w:rPr>
            </w:pPr>
            <w:r>
              <w:rPr>
                <w:rFonts w:hint="eastAsia"/>
              </w:rPr>
              <w:t>OTA RX intermodulation: The OTA sensitivity degradation shall be taken into account to determine the level of wanted signal and interference signal mean power.</w:t>
            </w:r>
          </w:p>
        </w:tc>
      </w:tr>
    </w:tbl>
    <w:p>
      <w:pPr>
        <w:pStyle w:val="36"/>
        <w:spacing w:after="120"/>
        <w:ind w:firstLine="0" w:firstLineChars="0"/>
        <w:rPr>
          <w:rFonts w:hint="eastAsia"/>
          <w:sz w:val="20"/>
          <w:szCs w:val="20"/>
        </w:rPr>
      </w:pPr>
      <w:r>
        <w:rPr>
          <w:rFonts w:hint="eastAsia"/>
          <w:lang w:val="en-US" w:eastAsia="zh-CN"/>
        </w:rPr>
        <w:t>Similar as receiver dynamic range requirement, for Rx IMD requirement, the BS2BS CLI should be also taken into account when specifying the power level for the interference signals.</w:t>
      </w:r>
    </w:p>
    <w:p>
      <w:pPr>
        <w:pStyle w:val="36"/>
        <w:spacing w:after="120"/>
        <w:ind w:firstLine="0" w:firstLineChars="0"/>
        <w:rPr>
          <w:sz w:val="20"/>
          <w:szCs w:val="20"/>
        </w:rPr>
      </w:pPr>
      <w:r>
        <w:rPr>
          <w:rFonts w:hint="eastAsia"/>
          <w:sz w:val="20"/>
          <w:szCs w:val="20"/>
        </w:rPr>
        <w:t>For the legacy/normal slot/symbols, the existing receiver intermodulation requirement in section 7.7.2 of TS 38.104 are still applicable.</w:t>
      </w:r>
    </w:p>
    <w:p>
      <w:pPr>
        <w:pStyle w:val="36"/>
        <w:spacing w:after="120"/>
        <w:ind w:firstLine="0" w:firstLineChars="0"/>
      </w:pPr>
      <w:r>
        <w:rPr>
          <w:rFonts w:hint="eastAsia"/>
          <w:sz w:val="20"/>
          <w:szCs w:val="20"/>
        </w:rPr>
        <w:t>For the SBFD slot/symbols, there might be some self interference and additional Rx intermodulation caused by downlink part especially when considering with CW signal or NBB or general Rx intermodulation signals configured during the Rx IMD test, therefore it</w:t>
      </w:r>
      <w:r>
        <w:rPr>
          <w:sz w:val="20"/>
          <w:szCs w:val="20"/>
        </w:rPr>
        <w:t>’</w:t>
      </w:r>
      <w:r>
        <w:rPr>
          <w:rFonts w:hint="eastAsia"/>
          <w:sz w:val="20"/>
          <w:szCs w:val="20"/>
        </w:rPr>
        <w:t>s suggested to have further study for it.</w:t>
      </w:r>
    </w:p>
    <w:p>
      <w:pPr>
        <w:pStyle w:val="36"/>
        <w:spacing w:after="120"/>
        <w:ind w:firstLine="0" w:firstLineChars="0"/>
      </w:pPr>
      <w:r>
        <w:drawing>
          <wp:inline distT="0" distB="0" distL="114300" distR="114300">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7"/>
                    <a:stretch>
                      <a:fillRect/>
                    </a:stretch>
                  </pic:blipFill>
                  <pic:spPr>
                    <a:xfrm>
                      <a:off x="0" y="0"/>
                      <a:ext cx="6188075" cy="1915795"/>
                    </a:xfrm>
                    <a:prstGeom prst="rect">
                      <a:avLst/>
                    </a:prstGeom>
                    <a:noFill/>
                    <a:ln>
                      <a:noFill/>
                    </a:ln>
                  </pic:spPr>
                </pic:pic>
              </a:graphicData>
            </a:graphic>
          </wp:inline>
        </w:drawing>
      </w:r>
    </w:p>
    <w:p>
      <w:pPr>
        <w:pStyle w:val="36"/>
        <w:numPr>
          <w:ilvl w:val="255"/>
          <w:numId w:val="0"/>
        </w:numPr>
        <w:spacing w:after="0" w:line="240" w:lineRule="auto"/>
        <w:jc w:val="center"/>
        <w:rPr>
          <w:rFonts w:hint="eastAsia"/>
        </w:rPr>
      </w:pPr>
      <w:r>
        <w:rPr>
          <w:rFonts w:hint="eastAsia"/>
        </w:rPr>
        <w:t>Figure 2.2.</w:t>
      </w:r>
      <w:r>
        <w:rPr>
          <w:rFonts w:hint="eastAsia"/>
          <w:lang w:val="en-US" w:eastAsia="zh-CN"/>
        </w:rPr>
        <w:t>3</w:t>
      </w:r>
      <w:r>
        <w:rPr>
          <w:rFonts w:hint="eastAsia"/>
        </w:rPr>
        <w:t>-1: Example of Rx intermodulation requirement for SBFD BS</w:t>
      </w:r>
    </w:p>
    <w:p>
      <w:pPr>
        <w:pStyle w:val="36"/>
        <w:numPr>
          <w:ilvl w:val="0"/>
          <w:numId w:val="0"/>
        </w:numPr>
        <w:spacing w:after="120" w:line="240" w:lineRule="auto"/>
        <w:ind w:firstLine="0" w:firstLineChars="0"/>
        <w:jc w:val="left"/>
        <w:rPr>
          <w:rFonts w:hint="default"/>
          <w:b/>
          <w:bCs/>
          <w:sz w:val="20"/>
          <w:szCs w:val="20"/>
          <w:lang w:val="en-US" w:eastAsia="zh-CN"/>
        </w:rPr>
      </w:pPr>
      <w:r>
        <w:rPr>
          <w:rFonts w:hint="eastAsia"/>
          <w:b/>
          <w:bCs/>
          <w:sz w:val="20"/>
          <w:szCs w:val="20"/>
          <w:lang w:val="en-US" w:eastAsia="zh-CN"/>
        </w:rPr>
        <w:t xml:space="preserve">Proposal 5: </w:t>
      </w:r>
      <w:r>
        <w:rPr>
          <w:rFonts w:hint="eastAsia"/>
          <w:b w:val="0"/>
          <w:bCs w:val="0"/>
          <w:sz w:val="20"/>
          <w:szCs w:val="20"/>
          <w:lang w:val="en-US" w:eastAsia="zh-CN"/>
        </w:rPr>
        <w:t>for the receiver intermodulation requirements, BS2BS CLI should be taken into account for power level for interference signal.</w:t>
      </w:r>
    </w:p>
    <w:p>
      <w:pPr>
        <w:pStyle w:val="36"/>
        <w:numPr>
          <w:ilvl w:val="0"/>
          <w:numId w:val="0"/>
        </w:numPr>
        <w:spacing w:after="120" w:line="240" w:lineRule="auto"/>
        <w:ind w:firstLine="0" w:firstLineChars="0"/>
        <w:jc w:val="left"/>
      </w:pPr>
      <w:r>
        <w:rPr>
          <w:rFonts w:hint="eastAsia"/>
          <w:b/>
          <w:bCs/>
          <w:sz w:val="20"/>
          <w:szCs w:val="20"/>
          <w:lang w:val="en-US" w:eastAsia="zh-CN"/>
        </w:rPr>
        <w:t>Proposal 6:</w:t>
      </w:r>
      <w:r>
        <w:rPr>
          <w:rFonts w:hint="eastAsia"/>
          <w:b w:val="0"/>
          <w:bCs w:val="0"/>
          <w:sz w:val="20"/>
          <w:szCs w:val="20"/>
          <w:lang w:val="en-US" w:eastAsia="zh-CN"/>
        </w:rPr>
        <w:t xml:space="preserve"> for receiver intermodulation requirements, consider IMD between CW/NBB/general intermodulation interfering signal intermodulate with SBFD DL transmission with some performance degradation on SBFD receiver as shown in Figure 2.2.3-1.</w:t>
      </w:r>
    </w:p>
    <w:p>
      <w:pPr>
        <w:pStyle w:val="36"/>
        <w:spacing w:after="120" w:line="260" w:lineRule="auto"/>
        <w:ind w:firstLine="0" w:firstLineChars="0"/>
        <w:outlineLvl w:val="1"/>
        <w:rPr>
          <w:rFonts w:hint="eastAsia"/>
          <w:szCs w:val="21"/>
        </w:rPr>
      </w:pPr>
      <w:r>
        <w:rPr>
          <w:rFonts w:ascii="Arial" w:hAnsi="Arial" w:cs="Arial"/>
          <w:sz w:val="28"/>
          <w:szCs w:val="28"/>
        </w:rPr>
        <w:t xml:space="preserve">2.3. </w:t>
      </w:r>
      <w:r>
        <w:rPr>
          <w:rFonts w:hint="eastAsia" w:ascii="Arial" w:hAnsi="Arial" w:cs="Arial"/>
          <w:sz w:val="28"/>
          <w:szCs w:val="28"/>
          <w:lang w:val="en-US" w:eastAsia="zh-CN"/>
        </w:rPr>
        <w:t>Potential new requirement</w:t>
      </w:r>
    </w:p>
    <w:p>
      <w:pPr>
        <w:pStyle w:val="36"/>
        <w:spacing w:after="120" w:line="260" w:lineRule="auto"/>
        <w:ind w:firstLine="0" w:firstLineChars="0"/>
        <w:outlineLvl w:val="2"/>
        <w:rPr>
          <w:szCs w:val="21"/>
        </w:rPr>
      </w:pPr>
      <w:r>
        <w:rPr>
          <w:rFonts w:hint="eastAsia"/>
          <w:szCs w:val="21"/>
        </w:rPr>
        <w:t>2.3.</w:t>
      </w:r>
      <w:r>
        <w:rPr>
          <w:rFonts w:hint="eastAsia"/>
          <w:szCs w:val="21"/>
          <w:lang w:val="en-US" w:eastAsia="zh-CN"/>
        </w:rPr>
        <w:t>1</w:t>
      </w:r>
      <w:r>
        <w:rPr>
          <w:rFonts w:hint="eastAsia"/>
          <w:szCs w:val="21"/>
        </w:rPr>
        <w:t xml:space="preserve"> </w:t>
      </w:r>
      <w:r>
        <w:rPr>
          <w:rFonts w:eastAsia="等线" w:cs="Arial"/>
          <w:highlight w:val="none"/>
          <w:lang w:val="en-GB"/>
        </w:rPr>
        <w:t xml:space="preserve"> In-channel adjacent subband</w:t>
      </w:r>
      <w:r>
        <w:rPr>
          <w:rFonts w:hint="eastAsia" w:eastAsia="等线" w:cs="Arial"/>
          <w:highlight w:val="none"/>
          <w:lang w:val="en-US" w:eastAsia="zh-CN"/>
        </w:rPr>
        <w:t xml:space="preserve"> leakage,</w:t>
      </w:r>
      <w:r>
        <w:rPr>
          <w:rFonts w:eastAsia="等线" w:cs="Arial"/>
          <w:highlight w:val="none"/>
          <w:lang w:val="en-GB"/>
        </w:rPr>
        <w:t xml:space="preserve"> Blocking and adjacent subband selectivity</w:t>
      </w:r>
      <w:r>
        <w:rPr>
          <w:rFonts w:ascii="Times New Roman" w:hAnsi="Times New Roman" w:eastAsia="Times New Roman" w:cs="Times New Roman"/>
          <w:i/>
          <w:iCs/>
          <w:color w:val="0000FF"/>
          <w:sz w:val="20"/>
          <w:szCs w:val="20"/>
          <w:highlight w:val="none"/>
        </w:rPr>
        <w:t xml:space="preserve"> </w:t>
      </w:r>
    </w:p>
    <w:p>
      <w:pPr>
        <w:pStyle w:val="36"/>
        <w:spacing w:after="120"/>
        <w:ind w:firstLine="0" w:firstLineChars="0"/>
        <w:rPr>
          <w:rFonts w:hint="eastAsia" w:cs="Times New Roman"/>
          <w:color w:val="auto"/>
          <w:sz w:val="20"/>
          <w:szCs w:val="20"/>
          <w:lang w:val="en-US" w:eastAsia="zh-CN"/>
        </w:rPr>
      </w:pPr>
      <w:r>
        <w:rPr>
          <w:rFonts w:hint="eastAsia" w:cs="Times New Roman"/>
          <w:color w:val="auto"/>
          <w:sz w:val="20"/>
          <w:szCs w:val="20"/>
          <w:lang w:val="en-US" w:eastAsia="zh-CN"/>
        </w:rPr>
        <w:t>Regarding the RF requirement for co-site inter-sector and inter-site interference requirement, we could consider the requirement separately:</w:t>
      </w:r>
    </w:p>
    <w:p>
      <w:pPr>
        <w:pStyle w:val="36"/>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 xml:space="preserve">1) for the co-site inter-sector, since there are some sub-band interference leakage from other sectors in the co-site scenario, the minimum receiver performance degradation should be ensured, however it might be difficult to define the requirement in this scenario since different vendors might have different capability on this scenario, some vendors are capable to reject higher interference power from other sectors and some other vendors might be not. From our understanding, the conformance testing for co-site inter-sector scenario is still necessary, however the power levels and configurations for other SBFD sectors could be left up to the vendors declaration with satisfying the minimum refe nsense sensitivity degradation.   </w:t>
      </w:r>
    </w:p>
    <w:p>
      <w:pPr>
        <w:pStyle w:val="36"/>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2) for the inter-site scenario, BS CLI problem in certain scenario is still one major problems. From our understanding, if necessary, this could be left up to the BS implementation. However considering the multi-vendor deployment without any coordination on the BS CLI problem, it</w:t>
      </w:r>
      <w:r>
        <w:rPr>
          <w:rFonts w:hint="default" w:cs="Times New Roman"/>
          <w:color w:val="auto"/>
          <w:sz w:val="20"/>
          <w:szCs w:val="20"/>
          <w:lang w:val="en-US" w:eastAsia="zh-CN"/>
        </w:rPr>
        <w:t>’</w:t>
      </w:r>
      <w:r>
        <w:rPr>
          <w:rFonts w:hint="eastAsia" w:cs="Times New Roman"/>
          <w:color w:val="auto"/>
          <w:sz w:val="20"/>
          <w:szCs w:val="20"/>
          <w:lang w:val="en-US" w:eastAsia="zh-CN"/>
        </w:rPr>
        <w:t>s better to define the minimum requirement or otherwise coordination solutions specified in other approach.</w:t>
      </w:r>
    </w:p>
    <w:p>
      <w:pPr>
        <w:pStyle w:val="36"/>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7:</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6"/>
        <w:spacing w:after="120"/>
        <w:ind w:firstLine="0" w:firstLineChars="0"/>
        <w:rPr>
          <w:rFonts w:hint="default" w:cs="Times New Roman"/>
          <w:b w:val="0"/>
          <w:bCs w:val="0"/>
          <w:sz w:val="20"/>
          <w:szCs w:val="20"/>
          <w:lang w:val="en-US" w:eastAsia="zh-CN"/>
        </w:rPr>
      </w:pPr>
      <w:r>
        <w:rPr>
          <w:rFonts w:hint="eastAsia" w:cs="Times New Roman"/>
          <w:b/>
          <w:bCs/>
          <w:sz w:val="20"/>
          <w:szCs w:val="20"/>
          <w:lang w:val="en-US" w:eastAsia="zh-CN"/>
        </w:rPr>
        <w:t>Proposal 8:</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36"/>
        <w:spacing w:after="120"/>
        <w:ind w:firstLine="0" w:firstLineChars="0"/>
      </w:pPr>
      <w:r>
        <w:drawing>
          <wp:inline distT="0" distB="0" distL="114300" distR="114300">
            <wp:extent cx="6185535" cy="1929130"/>
            <wp:effectExtent l="0" t="0" r="571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6185535" cy="1929130"/>
                    </a:xfrm>
                    <a:prstGeom prst="rect">
                      <a:avLst/>
                    </a:prstGeom>
                    <a:noFill/>
                    <a:ln>
                      <a:noFill/>
                    </a:ln>
                  </pic:spPr>
                </pic:pic>
              </a:graphicData>
            </a:graphic>
          </wp:inline>
        </w:drawing>
      </w:r>
    </w:p>
    <w:p>
      <w:pPr>
        <w:pStyle w:val="36"/>
        <w:numPr>
          <w:ilvl w:val="255"/>
          <w:numId w:val="0"/>
        </w:numPr>
        <w:spacing w:after="0" w:line="240" w:lineRule="auto"/>
        <w:jc w:val="center"/>
        <w:rPr>
          <w:rFonts w:hint="default" w:cs="Times New Roman"/>
          <w:lang w:val="en-US" w:eastAsia="zh-CN"/>
        </w:rPr>
      </w:pPr>
      <w:r>
        <w:rPr>
          <w:rFonts w:hint="eastAsia"/>
        </w:rPr>
        <w:t>Figure 2.2.1-1: Example of REFSENS requirement for SBFD BS</w:t>
      </w:r>
    </w:p>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share some initial views on RF requirements for SBFD BS</w:t>
      </w:r>
      <w:r>
        <w:rPr>
          <w:rFonts w:hint="eastAsia" w:cs="Times New Roman"/>
          <w:sz w:val="20"/>
          <w:szCs w:val="20"/>
          <w:lang w:val="en-US" w:eastAsia="zh-CN"/>
        </w:rPr>
        <w:t xml:space="preserve"> and proposals/observations are made as following:</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sz w:val="20"/>
          <w:szCs w:val="20"/>
        </w:rPr>
      </w:pPr>
      <w:r>
        <w:rPr>
          <w:rFonts w:hint="eastAsia"/>
          <w:b/>
          <w:bCs/>
          <w:sz w:val="20"/>
          <w:szCs w:val="20"/>
          <w:lang w:val="en-US" w:eastAsia="zh-CN"/>
        </w:rPr>
        <w:t>Proposal 1</w:t>
      </w:r>
      <w:r>
        <w:rPr>
          <w:rFonts w:hint="eastAsia"/>
          <w:sz w:val="20"/>
          <w:szCs w:val="20"/>
          <w:lang w:val="en-US" w:eastAsia="zh-CN"/>
        </w:rPr>
        <w:t xml:space="preserve">: for SBFD BS co-location related requirements, propose to follow the existing CLTA assumption captured in TS 38.141-2. </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b/>
          <w:bCs/>
          <w:sz w:val="20"/>
          <w:szCs w:val="20"/>
          <w:lang w:val="en-US" w:eastAsia="zh-CN"/>
        </w:rPr>
        <w:t>Proposal 2:</w:t>
      </w:r>
      <w:r>
        <w:rPr>
          <w:rFonts w:hint="eastAsia"/>
          <w:b w:val="0"/>
          <w:bCs w:val="0"/>
          <w:sz w:val="20"/>
          <w:szCs w:val="20"/>
          <w:lang w:val="en-US" w:eastAsia="zh-CN"/>
        </w:rPr>
        <w:t xml:space="preserve"> for Tx intermodulation requirement, it</w:t>
      </w:r>
      <w:r>
        <w:rPr>
          <w:rFonts w:hint="default"/>
          <w:b w:val="0"/>
          <w:bCs w:val="0"/>
          <w:sz w:val="20"/>
          <w:szCs w:val="20"/>
          <w:lang w:val="en-US" w:eastAsia="zh-CN"/>
        </w:rPr>
        <w:t>’</w:t>
      </w:r>
      <w:r>
        <w:rPr>
          <w:rFonts w:hint="eastAsia"/>
          <w:b w:val="0"/>
          <w:bCs w:val="0"/>
          <w:sz w:val="20"/>
          <w:szCs w:val="20"/>
          <w:lang w:val="en-US" w:eastAsia="zh-CN"/>
        </w:rPr>
        <w:t>s also up to vendor</w:t>
      </w:r>
      <w:r>
        <w:rPr>
          <w:rFonts w:hint="default"/>
          <w:b w:val="0"/>
          <w:bCs w:val="0"/>
          <w:sz w:val="20"/>
          <w:szCs w:val="20"/>
          <w:lang w:val="en-US" w:eastAsia="zh-CN"/>
        </w:rPr>
        <w:t>’</w:t>
      </w:r>
      <w:r>
        <w:rPr>
          <w:rFonts w:hint="eastAsia"/>
          <w:b w:val="0"/>
          <w:bCs w:val="0"/>
          <w:sz w:val="20"/>
          <w:szCs w:val="20"/>
          <w:lang w:val="en-US" w:eastAsia="zh-CN"/>
        </w:rPr>
        <w:t xml:space="preserve">s declaration. If BS claim to comply with Tx intermodulation requirement, then ACLR, UEM ,spurious emission and </w:t>
      </w:r>
      <w:r>
        <w:rPr>
          <w:rFonts w:hint="eastAsia"/>
          <w:sz w:val="20"/>
          <w:szCs w:val="20"/>
          <w:lang w:val="en-US" w:eastAsia="zh-CN"/>
        </w:rPr>
        <w:t xml:space="preserve">Rx sensitivity degradation should be declared together. </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lang w:val="en-US" w:eastAsia="zh-CN"/>
        </w:rPr>
      </w:pPr>
      <w:r>
        <w:rPr>
          <w:rFonts w:hint="eastAsia" w:eastAsia="宋体"/>
          <w:b/>
          <w:bCs/>
          <w:sz w:val="20"/>
          <w:szCs w:val="20"/>
          <w:lang w:val="en-US" w:eastAsia="zh-CN"/>
        </w:rPr>
        <w:t xml:space="preserve">Proposal 3: </w:t>
      </w:r>
      <w:r>
        <w:rPr>
          <w:rFonts w:hint="eastAsia"/>
          <w:lang w:val="en-US" w:eastAsia="zh-CN"/>
        </w:rPr>
        <w:t>agree with 1.0dB degradation for SBFD BS REFSENS requirements;</w:t>
      </w:r>
    </w:p>
    <w:p>
      <w:pPr>
        <w:pStyle w:val="36"/>
        <w:spacing w:after="120"/>
        <w:ind w:firstLine="0" w:firstLineChars="0"/>
        <w:rPr>
          <w:rFonts w:hint="default" w:eastAsia="宋体"/>
          <w:lang w:val="en-US" w:eastAsia="zh-CN"/>
        </w:rPr>
      </w:pPr>
      <w:r>
        <w:rPr>
          <w:rFonts w:hint="eastAsia" w:eastAsia="宋体"/>
          <w:b/>
          <w:bCs/>
          <w:sz w:val="20"/>
          <w:szCs w:val="20"/>
          <w:lang w:val="en-US" w:eastAsia="zh-CN"/>
        </w:rPr>
        <w:t xml:space="preserve">Proposal 4: </w:t>
      </w:r>
      <w:r>
        <w:rPr>
          <w:rFonts w:hint="eastAsia" w:eastAsia="宋体"/>
          <w:lang w:val="en-US" w:eastAsia="zh-CN"/>
        </w:rPr>
        <w:t>for receiver dynamic requirement, both uplink signals and BS2BS2 CLI signal should be considered for IoT levels.</w:t>
      </w:r>
    </w:p>
    <w:p>
      <w:pPr>
        <w:pStyle w:val="36"/>
        <w:numPr>
          <w:ilvl w:val="0"/>
          <w:numId w:val="0"/>
        </w:numPr>
        <w:spacing w:after="120" w:line="240" w:lineRule="auto"/>
        <w:ind w:firstLine="0" w:firstLineChars="0"/>
        <w:jc w:val="left"/>
        <w:rPr>
          <w:rFonts w:hint="default"/>
          <w:b/>
          <w:bCs/>
          <w:sz w:val="20"/>
          <w:szCs w:val="20"/>
          <w:lang w:val="en-US" w:eastAsia="zh-CN"/>
        </w:rPr>
      </w:pPr>
      <w:r>
        <w:rPr>
          <w:rFonts w:hint="eastAsia"/>
          <w:b/>
          <w:bCs/>
          <w:sz w:val="20"/>
          <w:szCs w:val="20"/>
          <w:lang w:val="en-US" w:eastAsia="zh-CN"/>
        </w:rPr>
        <w:t xml:space="preserve">Proposal 5: </w:t>
      </w:r>
      <w:r>
        <w:rPr>
          <w:rFonts w:hint="eastAsia"/>
          <w:b w:val="0"/>
          <w:bCs w:val="0"/>
          <w:sz w:val="20"/>
          <w:szCs w:val="20"/>
          <w:lang w:val="en-US" w:eastAsia="zh-CN"/>
        </w:rPr>
        <w:t>for the receiver intermodulation requirements, BS2BS CLI should be taken into account for power level for interference signal.</w:t>
      </w:r>
    </w:p>
    <w:p>
      <w:pPr>
        <w:pStyle w:val="36"/>
        <w:numPr>
          <w:ilvl w:val="0"/>
          <w:numId w:val="0"/>
        </w:numPr>
        <w:spacing w:after="120" w:line="240" w:lineRule="auto"/>
        <w:ind w:firstLine="0" w:firstLineChars="0"/>
        <w:jc w:val="left"/>
        <w:rPr>
          <w:rFonts w:hint="eastAsia"/>
          <w:b w:val="0"/>
          <w:bCs w:val="0"/>
          <w:sz w:val="20"/>
          <w:szCs w:val="20"/>
          <w:lang w:val="en-US" w:eastAsia="zh-CN"/>
        </w:rPr>
      </w:pPr>
      <w:r>
        <w:rPr>
          <w:rFonts w:hint="eastAsia"/>
          <w:b/>
          <w:bCs/>
          <w:sz w:val="20"/>
          <w:szCs w:val="20"/>
          <w:lang w:val="en-US" w:eastAsia="zh-CN"/>
        </w:rPr>
        <w:t>Proposal 6:</w:t>
      </w:r>
      <w:r>
        <w:rPr>
          <w:rFonts w:hint="eastAsia"/>
          <w:b w:val="0"/>
          <w:bCs w:val="0"/>
          <w:sz w:val="20"/>
          <w:szCs w:val="20"/>
          <w:lang w:val="en-US" w:eastAsia="zh-CN"/>
        </w:rPr>
        <w:t xml:space="preserve"> for receiver intermodulation requirements, consider IMD between CW/NBB/general intermodulation interfering signal intermodulate with SBFD DL transmission with some performance degradation on SBFD receiver as shown in Figure 2.2.3-1.</w:t>
      </w:r>
    </w:p>
    <w:p>
      <w:pPr>
        <w:pStyle w:val="36"/>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7:</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6"/>
        <w:spacing w:after="120"/>
        <w:ind w:firstLine="0" w:firstLineChars="0"/>
        <w:rPr>
          <w:rFonts w:hint="eastAsia"/>
          <w:b w:val="0"/>
          <w:bCs w:val="0"/>
          <w:sz w:val="20"/>
          <w:szCs w:val="20"/>
          <w:lang w:val="en-US" w:eastAsia="zh-CN"/>
        </w:rPr>
      </w:pPr>
      <w:r>
        <w:rPr>
          <w:rFonts w:hint="eastAsia" w:cs="Times New Roman"/>
          <w:b/>
          <w:bCs/>
          <w:sz w:val="20"/>
          <w:szCs w:val="20"/>
          <w:lang w:val="en-US" w:eastAsia="zh-CN"/>
        </w:rPr>
        <w:t>Proposal 8:</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57"/>
        <w:tabs>
          <w:tab w:val="left" w:pos="567"/>
          <w:tab w:val="clear" w:pos="1985"/>
        </w:tabs>
        <w:adjustRightInd w:val="0"/>
        <w:ind w:left="510" w:hanging="510"/>
      </w:pPr>
      <w:r>
        <w:t>References</w:t>
      </w:r>
    </w:p>
    <w:p>
      <w:pPr>
        <w:pStyle w:val="21"/>
        <w:numPr>
          <w:ilvl w:val="0"/>
          <w:numId w:val="6"/>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6"/>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6"/>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2DD7B2"/>
    <w:multiLevelType w:val="singleLevel"/>
    <w:tmpl w:val="252DD7B2"/>
    <w:lvl w:ilvl="0" w:tentative="0">
      <w:start w:val="1"/>
      <w:numFmt w:val="decimal"/>
      <w:suff w:val="space"/>
      <w:lvlText w:val="%1)"/>
      <w:lvlJc w:val="left"/>
    </w:lvl>
  </w:abstractNum>
  <w:abstractNum w:abstractNumId="1">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2">
    <w:nsid w:val="41702979"/>
    <w:multiLevelType w:val="singleLevel"/>
    <w:tmpl w:val="41702979"/>
    <w:lvl w:ilvl="0" w:tentative="0">
      <w:start w:val="1"/>
      <w:numFmt w:val="decimal"/>
      <w:lvlText w:val="[%1]"/>
      <w:lvlJc w:val="left"/>
      <w:pPr>
        <w:tabs>
          <w:tab w:val="left" w:pos="312"/>
        </w:tabs>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E217FE8"/>
    <w:multiLevelType w:val="multilevel"/>
    <w:tmpl w:val="7E217F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2745E"/>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B6A4C"/>
    <w:rsid w:val="393232FB"/>
    <w:rsid w:val="393544DD"/>
    <w:rsid w:val="393962EC"/>
    <w:rsid w:val="393F6CD7"/>
    <w:rsid w:val="39457868"/>
    <w:rsid w:val="394620D9"/>
    <w:rsid w:val="39462EDC"/>
    <w:rsid w:val="394935B8"/>
    <w:rsid w:val="394C557A"/>
    <w:rsid w:val="394D34CE"/>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762BF"/>
    <w:rsid w:val="50752AF6"/>
    <w:rsid w:val="50771C00"/>
    <w:rsid w:val="507B5688"/>
    <w:rsid w:val="508A668E"/>
    <w:rsid w:val="50915F48"/>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D7E47"/>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23DAD"/>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243B"/>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D35FE"/>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2024-04-08T16:10:53Z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